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single" w:color="EEEEEE" w:sz="2" w:space="6"/>
          <w:right w:val="none" w:color="auto" w:sz="0" w:space="0"/>
        </w:pBdr>
        <w:spacing w:before="302" w:beforeAutospacing="0" w:after="450" w:afterAutospacing="0"/>
        <w:ind w:left="900" w:right="900"/>
        <w:jc w:val="center"/>
        <w:rPr>
          <w:rFonts w:ascii="Adobe 黑体 Std R" w:hAnsi="Adobe 黑体 Std R" w:eastAsia="Adobe 黑体 Std R" w:cs="Adobe 黑体 Std R"/>
          <w:b/>
          <w:color w:val="000000"/>
          <w:sz w:val="36"/>
          <w:szCs w:val="36"/>
        </w:rPr>
      </w:pPr>
      <w:bookmarkStart w:id="0" w:name="_GoBack"/>
      <w:r>
        <w:rPr>
          <w:rFonts w:hint="default" w:ascii="Adobe 黑体 Std R" w:hAnsi="Adobe 黑体 Std R" w:eastAsia="Adobe 黑体 Std R" w:cs="Adobe 黑体 Std R"/>
          <w:b/>
          <w:color w:val="000000"/>
          <w:sz w:val="36"/>
          <w:szCs w:val="36"/>
          <w:bdr w:val="none" w:color="auto" w:sz="0" w:space="0"/>
          <w:shd w:val="clear" w:fill="FFFFFF"/>
        </w:rPr>
        <w:t>西北农林科技大学MOOC学分认定办法（试行）</w:t>
      </w:r>
    </w:p>
    <w:bookmarkEnd w:id="0"/>
    <w:p>
      <w:pPr>
        <w:keepNext w:val="0"/>
        <w:keepLines w:val="0"/>
        <w:widowControl/>
        <w:suppressLineNumbers w:val="0"/>
        <w:pBdr>
          <w:top w:val="single" w:color="BCBCBC" w:sz="6" w:space="6"/>
          <w:left w:val="single" w:color="BCBCBC" w:sz="6" w:space="22"/>
          <w:bottom w:val="single" w:color="BCBCBC" w:sz="6" w:space="6"/>
          <w:right w:val="single" w:color="BCBCBC" w:sz="6" w:space="66"/>
        </w:pBdr>
        <w:shd w:val="clear" w:fill="E9E9E9"/>
        <w:spacing w:before="525" w:beforeAutospacing="0" w:after="285" w:afterAutospacing="0"/>
        <w:ind w:left="900" w:right="900"/>
        <w:jc w:val="center"/>
        <w:rPr>
          <w:rFonts w:hint="eastAsia" w:ascii="宋体" w:hAnsi="宋体" w:eastAsia="宋体" w:cs="宋体"/>
          <w:color w:val="6B6B6B"/>
          <w:sz w:val="21"/>
          <w:szCs w:val="21"/>
        </w:rPr>
      </w:pPr>
      <w:r>
        <w:rPr>
          <w:rStyle w:val="16"/>
          <w:rFonts w:hint="eastAsia" w:ascii="宋体" w:hAnsi="宋体" w:eastAsia="宋体" w:cs="宋体"/>
          <w:b/>
          <w:bdr w:val="none" w:color="auto" w:sz="0" w:space="0"/>
          <w:shd w:val="clear" w:fill="E9E9E9"/>
          <w:lang w:val="en-US" w:eastAsia="zh-CN" w:bidi="ar"/>
        </w:rPr>
        <w:t>文号</w:t>
      </w:r>
      <w:r>
        <w:rPr>
          <w:rStyle w:val="16"/>
          <w:rFonts w:hint="eastAsia" w:ascii="宋体" w:hAnsi="宋体" w:eastAsia="宋体" w:cs="宋体"/>
          <w:bdr w:val="none" w:color="auto" w:sz="0" w:space="0"/>
          <w:shd w:val="clear" w:fill="E9E9E9"/>
          <w:lang w:val="en-US" w:eastAsia="zh-CN" w:bidi="ar"/>
        </w:rPr>
        <w:t>：校教发〔2016〕226号  </w:t>
      </w:r>
      <w:r>
        <w:rPr>
          <w:rStyle w:val="16"/>
          <w:rFonts w:hint="eastAsia" w:ascii="宋体" w:hAnsi="宋体" w:eastAsia="宋体" w:cs="宋体"/>
          <w:b/>
          <w:bdr w:val="none" w:color="auto" w:sz="0" w:space="0"/>
          <w:shd w:val="clear" w:fill="E9E9E9"/>
          <w:lang w:val="en-US" w:eastAsia="zh-CN" w:bidi="ar"/>
        </w:rPr>
        <w:t>印发时间</w:t>
      </w:r>
      <w:r>
        <w:rPr>
          <w:rStyle w:val="16"/>
          <w:rFonts w:hint="eastAsia" w:ascii="宋体" w:hAnsi="宋体" w:eastAsia="宋体" w:cs="宋体"/>
          <w:bdr w:val="none" w:color="auto" w:sz="0" w:space="0"/>
          <w:shd w:val="clear" w:fill="E9E9E9"/>
          <w:lang w:val="en-US" w:eastAsia="zh-CN" w:bidi="ar"/>
        </w:rPr>
        <w:t>：2017-09-29   </w:t>
      </w:r>
    </w:p>
    <w:p>
      <w:pPr>
        <w:pStyle w:val="3"/>
        <w:keepNext w:val="0"/>
        <w:keepLines w:val="0"/>
        <w:widowControl/>
        <w:suppressLineNumbers w:val="0"/>
        <w:spacing w:before="150" w:beforeAutospacing="0" w:after="450" w:afterAutospacing="0"/>
        <w:ind w:left="900" w:right="900"/>
        <w:jc w:val="center"/>
      </w:pPr>
      <w:r>
        <w:rPr>
          <w:rStyle w:val="6"/>
          <w:b/>
          <w:bdr w:val="none" w:color="auto" w:sz="0" w:space="0"/>
          <w:shd w:val="clear" w:fill="FFFFFF"/>
        </w:rPr>
        <w:t>第一章 总则</w:t>
      </w:r>
    </w:p>
    <w:p>
      <w:pPr>
        <w:pStyle w:val="3"/>
        <w:keepNext w:val="0"/>
        <w:keepLines w:val="0"/>
        <w:widowControl/>
        <w:suppressLineNumbers w:val="0"/>
        <w:spacing w:before="150" w:beforeAutospacing="0" w:after="450" w:afterAutospacing="0"/>
        <w:ind w:left="900" w:right="900"/>
      </w:pPr>
      <w:r>
        <w:rPr>
          <w:bdr w:val="none" w:color="auto" w:sz="0" w:space="0"/>
          <w:shd w:val="clear" w:fill="FFFFFF"/>
        </w:rPr>
        <w:t>第一条 在互联网和教育教学不断深度融合的背景下，为充分利用在线优质课程资源，激发学生学习积极性和主动性，结合学校人才培养方案和教学实际，特制订本办法。</w:t>
      </w:r>
    </w:p>
    <w:p>
      <w:pPr>
        <w:pStyle w:val="3"/>
        <w:keepNext w:val="0"/>
        <w:keepLines w:val="0"/>
        <w:widowControl/>
        <w:suppressLineNumbers w:val="0"/>
        <w:spacing w:before="150" w:beforeAutospacing="0" w:after="450" w:afterAutospacing="0"/>
        <w:ind w:left="900" w:right="900"/>
      </w:pPr>
      <w:r>
        <w:rPr>
          <w:bdr w:val="none" w:color="auto" w:sz="0" w:space="0"/>
          <w:shd w:val="clear" w:fill="FFFFFF"/>
        </w:rPr>
        <w:t>第二条 MOOC（massive open online courses）学分认定遵循学生自愿、结果认定、总量控制、注重效果原则。</w:t>
      </w:r>
    </w:p>
    <w:p>
      <w:pPr>
        <w:pStyle w:val="3"/>
        <w:keepNext w:val="0"/>
        <w:keepLines w:val="0"/>
        <w:widowControl/>
        <w:suppressLineNumbers w:val="0"/>
        <w:spacing w:before="150" w:beforeAutospacing="0" w:after="450" w:afterAutospacing="0"/>
        <w:ind w:left="900" w:right="900"/>
        <w:jc w:val="center"/>
      </w:pPr>
      <w:r>
        <w:rPr>
          <w:rStyle w:val="6"/>
          <w:b/>
          <w:bdr w:val="none" w:color="auto" w:sz="0" w:space="0"/>
          <w:shd w:val="clear" w:fill="FFFFFF"/>
        </w:rPr>
        <w:t>第二章 认定范围</w:t>
      </w:r>
    </w:p>
    <w:p>
      <w:pPr>
        <w:pStyle w:val="3"/>
        <w:keepNext w:val="0"/>
        <w:keepLines w:val="0"/>
        <w:widowControl/>
        <w:suppressLineNumbers w:val="0"/>
        <w:spacing w:before="150" w:beforeAutospacing="0" w:after="450" w:afterAutospacing="0"/>
        <w:ind w:left="900" w:right="900"/>
      </w:pPr>
      <w:r>
        <w:rPr>
          <w:bdr w:val="none" w:color="auto" w:sz="0" w:space="0"/>
          <w:shd w:val="clear" w:fill="FFFFFF"/>
        </w:rPr>
        <w:t>第三条 全日制普通本科生在校期间，在学校认可的MOOC教学平台上或学校公布的MOOC课程目录中实名注册修读MOOC课程，考核合格后方可认定学分。</w:t>
      </w:r>
    </w:p>
    <w:p>
      <w:pPr>
        <w:pStyle w:val="3"/>
        <w:keepNext w:val="0"/>
        <w:keepLines w:val="0"/>
        <w:widowControl/>
        <w:suppressLineNumbers w:val="0"/>
        <w:spacing w:before="150" w:beforeAutospacing="0" w:after="450" w:afterAutospacing="0"/>
        <w:ind w:left="900" w:right="900"/>
      </w:pPr>
      <w:r>
        <w:rPr>
          <w:bdr w:val="none" w:color="auto" w:sz="0" w:space="0"/>
          <w:shd w:val="clear" w:fill="FFFFFF"/>
        </w:rPr>
        <w:t>第四条 MOOC教学平台和课程目录由学校组织专家遴选推荐，经学校教学指导专门委员会审定后公布，并适时更新。</w:t>
      </w:r>
    </w:p>
    <w:p>
      <w:pPr>
        <w:pStyle w:val="3"/>
        <w:keepNext w:val="0"/>
        <w:keepLines w:val="0"/>
        <w:widowControl/>
        <w:suppressLineNumbers w:val="0"/>
        <w:spacing w:before="150" w:beforeAutospacing="0" w:after="450" w:afterAutospacing="0"/>
        <w:ind w:left="900" w:right="900"/>
      </w:pPr>
      <w:r>
        <w:rPr>
          <w:bdr w:val="none" w:color="auto" w:sz="0" w:space="0"/>
          <w:shd w:val="clear" w:fill="FFFFFF"/>
        </w:rPr>
        <w:t>第五条 国外MOOC平台选择自然科学、工程与技术等学科优质课程进行认定。</w:t>
      </w:r>
    </w:p>
    <w:p>
      <w:pPr>
        <w:pStyle w:val="3"/>
        <w:keepNext w:val="0"/>
        <w:keepLines w:val="0"/>
        <w:widowControl/>
        <w:suppressLineNumbers w:val="0"/>
        <w:spacing w:before="150" w:beforeAutospacing="0" w:after="450" w:afterAutospacing="0"/>
        <w:ind w:left="900" w:right="900"/>
        <w:jc w:val="center"/>
      </w:pPr>
      <w:r>
        <w:rPr>
          <w:rStyle w:val="6"/>
          <w:b/>
          <w:bdr w:val="none" w:color="auto" w:sz="0" w:space="0"/>
          <w:shd w:val="clear" w:fill="FFFFFF"/>
        </w:rPr>
        <w:t>第三章 认定方式</w:t>
      </w:r>
    </w:p>
    <w:p>
      <w:pPr>
        <w:pStyle w:val="3"/>
        <w:keepNext w:val="0"/>
        <w:keepLines w:val="0"/>
        <w:widowControl/>
        <w:suppressLineNumbers w:val="0"/>
        <w:spacing w:before="150" w:beforeAutospacing="0" w:after="450" w:afterAutospacing="0"/>
        <w:ind w:left="900" w:right="900"/>
      </w:pPr>
      <w:r>
        <w:rPr>
          <w:bdr w:val="none" w:color="auto" w:sz="0" w:space="0"/>
          <w:shd w:val="clear" w:fill="FFFFFF"/>
        </w:rPr>
        <w:t>第六条 学生修读的MOOC课程，根据其所学专业人才培养方案可认定为通识类选修课、选修课或必修课学分。</w:t>
      </w:r>
    </w:p>
    <w:p>
      <w:pPr>
        <w:pStyle w:val="3"/>
        <w:keepNext w:val="0"/>
        <w:keepLines w:val="0"/>
        <w:widowControl/>
        <w:suppressLineNumbers w:val="0"/>
        <w:spacing w:before="150" w:beforeAutospacing="0" w:after="450" w:afterAutospacing="0"/>
        <w:ind w:left="900" w:right="900"/>
      </w:pPr>
      <w:r>
        <w:rPr>
          <w:bdr w:val="none" w:color="auto" w:sz="0" w:space="0"/>
          <w:shd w:val="clear" w:fill="FFFFFF"/>
        </w:rPr>
        <w:t>第七条 每个学生通识类选修课学分累计认定不超过3个学分，选修课和必修课学分总共累计认定不超过10个学分，专业人才培养方案中单独开设的实验、实践类课程不能以MOOC课程学分认定替换。</w:t>
      </w:r>
    </w:p>
    <w:p>
      <w:pPr>
        <w:pStyle w:val="3"/>
        <w:keepNext w:val="0"/>
        <w:keepLines w:val="0"/>
        <w:widowControl/>
        <w:suppressLineNumbers w:val="0"/>
        <w:spacing w:before="150" w:beforeAutospacing="0" w:after="450" w:afterAutospacing="0"/>
        <w:ind w:left="900" w:right="900"/>
      </w:pPr>
      <w:r>
        <w:rPr>
          <w:bdr w:val="none" w:color="auto" w:sz="0" w:space="0"/>
          <w:shd w:val="clear" w:fill="FFFFFF"/>
        </w:rPr>
        <w:t>第八条 学生修读通识类MOOC课程且考核合格，可认定通识类选修课学分，每门课程认定1学分，成绩按“合格”记载，不参与学分成绩计算。</w:t>
      </w:r>
    </w:p>
    <w:p>
      <w:pPr>
        <w:pStyle w:val="3"/>
        <w:keepNext w:val="0"/>
        <w:keepLines w:val="0"/>
        <w:widowControl/>
        <w:suppressLineNumbers w:val="0"/>
        <w:spacing w:before="150" w:beforeAutospacing="0" w:after="450" w:afterAutospacing="0"/>
        <w:ind w:left="900" w:right="900"/>
      </w:pPr>
      <w:r>
        <w:rPr>
          <w:bdr w:val="none" w:color="auto" w:sz="0" w:space="0"/>
          <w:shd w:val="clear" w:fill="FFFFFF"/>
        </w:rPr>
        <w:t>第九条 学生修读与其专业人才培养方案中选修课程内容相同（近）的MOOC课程，可认定选修课程学分，课程成绩按“合格”记载，不参与学分成绩计算。如需参与学分成绩计算，学生须申请参加课程结业考核，课程总评成绩根据课程结业考核和平时考核成绩综合评定，平时考核成绩可评定为“优秀”。</w:t>
      </w:r>
    </w:p>
    <w:p>
      <w:pPr>
        <w:pStyle w:val="3"/>
        <w:keepNext w:val="0"/>
        <w:keepLines w:val="0"/>
        <w:widowControl/>
        <w:suppressLineNumbers w:val="0"/>
        <w:spacing w:before="150" w:beforeAutospacing="0" w:after="450" w:afterAutospacing="0"/>
        <w:ind w:left="900" w:right="900"/>
      </w:pPr>
      <w:r>
        <w:rPr>
          <w:bdr w:val="none" w:color="auto" w:sz="0" w:space="0"/>
          <w:shd w:val="clear" w:fill="FFFFFF"/>
        </w:rPr>
        <w:t>第十条 学生修读与其专业人才培养方案中必修课程内容相同（近）的MOOC课程且考核合格，可申请免听该课程，直接参加课程结业考核，课程总评成绩根据课程结业考核和平时考核成绩综合评定，平时考核成绩可评定为“优秀”。</w:t>
      </w:r>
    </w:p>
    <w:p>
      <w:pPr>
        <w:pStyle w:val="3"/>
        <w:keepNext w:val="0"/>
        <w:keepLines w:val="0"/>
        <w:widowControl/>
        <w:suppressLineNumbers w:val="0"/>
        <w:spacing w:before="150" w:beforeAutospacing="0" w:after="450" w:afterAutospacing="0"/>
        <w:ind w:left="900" w:right="900"/>
        <w:jc w:val="center"/>
      </w:pPr>
      <w:r>
        <w:rPr>
          <w:rStyle w:val="6"/>
          <w:b/>
          <w:bdr w:val="none" w:color="auto" w:sz="0" w:space="0"/>
          <w:shd w:val="clear" w:fill="FFFFFF"/>
        </w:rPr>
        <w:t>第四章 认定程序</w:t>
      </w:r>
    </w:p>
    <w:p>
      <w:pPr>
        <w:pStyle w:val="3"/>
        <w:keepNext w:val="0"/>
        <w:keepLines w:val="0"/>
        <w:widowControl/>
        <w:suppressLineNumbers w:val="0"/>
        <w:spacing w:before="150" w:beforeAutospacing="0" w:after="450" w:afterAutospacing="0"/>
        <w:ind w:left="900" w:right="900"/>
      </w:pPr>
      <w:r>
        <w:rPr>
          <w:bdr w:val="none" w:color="auto" w:sz="0" w:space="0"/>
          <w:shd w:val="clear" w:fill="FFFFFF"/>
        </w:rPr>
        <w:t>第十一条 学生完成MOOC课程学习，考核合格，向其所在学院（系）提交合格证书等材料申请学分认定。</w:t>
      </w:r>
    </w:p>
    <w:p>
      <w:pPr>
        <w:pStyle w:val="3"/>
        <w:keepNext w:val="0"/>
        <w:keepLines w:val="0"/>
        <w:widowControl/>
        <w:suppressLineNumbers w:val="0"/>
        <w:spacing w:before="150" w:beforeAutospacing="0" w:after="450" w:afterAutospacing="0"/>
        <w:ind w:left="900" w:right="900"/>
      </w:pPr>
      <w:r>
        <w:rPr>
          <w:bdr w:val="none" w:color="auto" w:sz="0" w:space="0"/>
          <w:shd w:val="clear" w:fill="FFFFFF"/>
        </w:rPr>
        <w:t>第十二条 学生所在学院（系）根据人才培养方案和申请材料，对学生修读情况进行审核、认定学分后报教务处审定。</w:t>
      </w:r>
    </w:p>
    <w:p>
      <w:pPr>
        <w:pStyle w:val="3"/>
        <w:keepNext w:val="0"/>
        <w:keepLines w:val="0"/>
        <w:widowControl/>
        <w:suppressLineNumbers w:val="0"/>
        <w:spacing w:before="150" w:beforeAutospacing="0" w:after="450" w:afterAutospacing="0"/>
        <w:ind w:left="900" w:right="900"/>
      </w:pPr>
      <w:r>
        <w:rPr>
          <w:bdr w:val="none" w:color="auto" w:sz="0" w:space="0"/>
          <w:shd w:val="clear" w:fill="FFFFFF"/>
        </w:rPr>
        <w:t>第十三条 教务处审定通过后，不参与学分成绩计算的课程直接登录成绩，参与学分成绩计算的课程，学生参加课程结业考核后由任课教师评定、登录成绩。</w:t>
      </w:r>
    </w:p>
    <w:p>
      <w:pPr>
        <w:pStyle w:val="3"/>
        <w:keepNext w:val="0"/>
        <w:keepLines w:val="0"/>
        <w:widowControl/>
        <w:suppressLineNumbers w:val="0"/>
        <w:spacing w:before="150" w:beforeAutospacing="0" w:after="450" w:afterAutospacing="0"/>
        <w:ind w:left="900" w:right="900"/>
        <w:jc w:val="center"/>
      </w:pPr>
      <w:r>
        <w:rPr>
          <w:rStyle w:val="6"/>
          <w:b/>
          <w:bdr w:val="none" w:color="auto" w:sz="0" w:space="0"/>
          <w:shd w:val="clear" w:fill="FFFFFF"/>
        </w:rPr>
        <w:t>第五章 认定时间</w:t>
      </w:r>
    </w:p>
    <w:p>
      <w:pPr>
        <w:pStyle w:val="3"/>
        <w:keepNext w:val="0"/>
        <w:keepLines w:val="0"/>
        <w:widowControl/>
        <w:suppressLineNumbers w:val="0"/>
        <w:spacing w:before="150" w:beforeAutospacing="0" w:after="450" w:afterAutospacing="0"/>
        <w:ind w:left="900" w:right="900"/>
      </w:pPr>
      <w:r>
        <w:rPr>
          <w:bdr w:val="none" w:color="auto" w:sz="0" w:space="0"/>
          <w:shd w:val="clear" w:fill="FFFFFF"/>
        </w:rPr>
        <w:t>第十四条 学生获得MOOC课程合格证书后须在三个月内申请课程学分认定，过期不予受理。</w:t>
      </w:r>
    </w:p>
    <w:p>
      <w:pPr>
        <w:pStyle w:val="3"/>
        <w:keepNext w:val="0"/>
        <w:keepLines w:val="0"/>
        <w:widowControl/>
        <w:suppressLineNumbers w:val="0"/>
        <w:spacing w:before="150" w:beforeAutospacing="0" w:after="450" w:afterAutospacing="0"/>
        <w:ind w:left="900" w:right="900"/>
      </w:pPr>
      <w:r>
        <w:rPr>
          <w:bdr w:val="none" w:color="auto" w:sz="0" w:space="0"/>
          <w:shd w:val="clear" w:fill="FFFFFF"/>
        </w:rPr>
        <w:t>第十五条 学校每学期于第二周、第八周、第十五周集中受理三次学生MOOC课程学分认定申请。</w:t>
      </w:r>
    </w:p>
    <w:p>
      <w:pPr>
        <w:pStyle w:val="3"/>
        <w:keepNext w:val="0"/>
        <w:keepLines w:val="0"/>
        <w:widowControl/>
        <w:suppressLineNumbers w:val="0"/>
        <w:spacing w:before="150" w:beforeAutospacing="0" w:after="450" w:afterAutospacing="0"/>
        <w:ind w:left="900" w:right="900"/>
        <w:jc w:val="center"/>
      </w:pPr>
      <w:r>
        <w:rPr>
          <w:rStyle w:val="6"/>
          <w:b/>
          <w:bdr w:val="none" w:color="auto" w:sz="0" w:space="0"/>
          <w:shd w:val="clear" w:fill="FFFFFF"/>
        </w:rPr>
        <w:t>第六章 附则</w:t>
      </w:r>
    </w:p>
    <w:p>
      <w:pPr>
        <w:pStyle w:val="3"/>
        <w:keepNext w:val="0"/>
        <w:keepLines w:val="0"/>
        <w:widowControl/>
        <w:suppressLineNumbers w:val="0"/>
        <w:spacing w:before="150" w:beforeAutospacing="0" w:after="450" w:afterAutospacing="0"/>
        <w:ind w:left="900" w:right="900"/>
      </w:pPr>
      <w:r>
        <w:rPr>
          <w:bdr w:val="none" w:color="auto" w:sz="0" w:space="0"/>
          <w:shd w:val="clear" w:fill="FFFFFF"/>
        </w:rPr>
        <w:t>第十六条 学生在MOOC平台学习涉及的费用由学生自行承担。</w:t>
      </w:r>
    </w:p>
    <w:p>
      <w:pPr>
        <w:pStyle w:val="3"/>
        <w:keepNext w:val="0"/>
        <w:keepLines w:val="0"/>
        <w:widowControl/>
        <w:suppressLineNumbers w:val="0"/>
        <w:spacing w:before="150" w:beforeAutospacing="0" w:after="450" w:afterAutospacing="0"/>
        <w:ind w:left="900" w:right="900"/>
      </w:pPr>
      <w:r>
        <w:rPr>
          <w:bdr w:val="none" w:color="auto" w:sz="0" w:space="0"/>
          <w:shd w:val="clear" w:fill="FFFFFF"/>
        </w:rPr>
        <w:t>第十七条 本办法由教务处负责解释，自发布之日起施行。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Glyphicons Halflings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onsolas">
    <w:panose1 w:val="020B0609020204030204"/>
    <w:charset w:val="00"/>
    <w:family w:val="auto"/>
    <w:pitch w:val="default"/>
    <w:sig w:usb0="E10002FF" w:usb1="4000FCFF" w:usb2="00000009" w:usb3="00000000" w:csb0="6000019F" w:csb1="DFD7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Adobe 黑体 Std R">
    <w:altName w:val="黑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B1726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300" w:beforeAutospacing="0" w:after="150" w:afterAutospacing="0" w:line="17" w:lineRule="atLeast"/>
      <w:ind w:left="0" w:right="0"/>
      <w:jc w:val="left"/>
    </w:pPr>
    <w:rPr>
      <w:rFonts w:hint="eastAsia" w:ascii="宋体" w:hAnsi="宋体" w:eastAsia="宋体" w:cs="宋体"/>
      <w:b/>
      <w:kern w:val="44"/>
      <w:sz w:val="54"/>
      <w:szCs w:val="54"/>
      <w:lang w:val="en-US" w:eastAsia="zh-CN" w:bidi="ar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uiPriority w:val="0"/>
    <w:pPr>
      <w:spacing w:before="0" w:beforeAutospacing="0" w:after="150" w:afterAutospacing="0" w:line="480" w:lineRule="atLeast"/>
      <w:ind w:left="0" w:right="0" w:firstLine="420"/>
      <w:jc w:val="left"/>
    </w:pPr>
    <w:rPr>
      <w:rFonts w:ascii="微软雅黑" w:hAnsi="微软雅黑" w:eastAsia="微软雅黑" w:cs="微软雅黑"/>
      <w:kern w:val="0"/>
      <w:sz w:val="24"/>
      <w:szCs w:val="24"/>
      <w:lang w:val="en-US" w:eastAsia="zh-CN" w:bidi="ar"/>
    </w:rPr>
  </w:style>
  <w:style w:type="character" w:styleId="6">
    <w:name w:val="Strong"/>
    <w:basedOn w:val="5"/>
    <w:qFormat/>
    <w:uiPriority w:val="0"/>
    <w:rPr>
      <w:b/>
    </w:rPr>
  </w:style>
  <w:style w:type="character" w:styleId="7">
    <w:name w:val="FollowedHyperlink"/>
    <w:basedOn w:val="5"/>
    <w:uiPriority w:val="0"/>
    <w:rPr>
      <w:color w:val="000000"/>
      <w:u w:val="none"/>
    </w:rPr>
  </w:style>
  <w:style w:type="character" w:styleId="8">
    <w:name w:val="Emphasis"/>
    <w:basedOn w:val="5"/>
    <w:qFormat/>
    <w:uiPriority w:val="0"/>
  </w:style>
  <w:style w:type="character" w:styleId="9">
    <w:name w:val="HTML Definition"/>
    <w:basedOn w:val="5"/>
    <w:uiPriority w:val="0"/>
  </w:style>
  <w:style w:type="character" w:styleId="10">
    <w:name w:val="HTML Variable"/>
    <w:basedOn w:val="5"/>
    <w:uiPriority w:val="0"/>
  </w:style>
  <w:style w:type="character" w:styleId="11">
    <w:name w:val="Hyperlink"/>
    <w:basedOn w:val="5"/>
    <w:uiPriority w:val="0"/>
    <w:rPr>
      <w:color w:val="000000"/>
      <w:u w:val="none"/>
    </w:rPr>
  </w:style>
  <w:style w:type="character" w:styleId="12">
    <w:name w:val="HTML Code"/>
    <w:basedOn w:val="5"/>
    <w:uiPriority w:val="0"/>
    <w:rPr>
      <w:rFonts w:hint="default" w:ascii="Consolas" w:hAnsi="Consolas" w:eastAsia="Consolas" w:cs="Consolas"/>
      <w:color w:val="C7254E"/>
      <w:sz w:val="21"/>
      <w:szCs w:val="21"/>
      <w:bdr w:val="none" w:color="auto" w:sz="0" w:space="0"/>
      <w:shd w:val="clear" w:fill="F9F2F4"/>
    </w:rPr>
  </w:style>
  <w:style w:type="character" w:styleId="13">
    <w:name w:val="HTML Cite"/>
    <w:basedOn w:val="5"/>
    <w:uiPriority w:val="0"/>
  </w:style>
  <w:style w:type="character" w:styleId="14">
    <w:name w:val="HTML Keyboard"/>
    <w:basedOn w:val="5"/>
    <w:uiPriority w:val="0"/>
    <w:rPr>
      <w:rFonts w:hint="default" w:ascii="Consolas" w:hAnsi="Consolas" w:eastAsia="Consolas" w:cs="Consolas"/>
      <w:color w:val="FFFFFF"/>
      <w:sz w:val="21"/>
      <w:szCs w:val="21"/>
      <w:bdr w:val="none" w:color="auto" w:sz="0" w:space="0"/>
      <w:shd w:val="clear" w:fill="333333"/>
    </w:rPr>
  </w:style>
  <w:style w:type="character" w:styleId="15">
    <w:name w:val="HTML Sample"/>
    <w:basedOn w:val="5"/>
    <w:uiPriority w:val="0"/>
    <w:rPr>
      <w:rFonts w:ascii="Consolas" w:hAnsi="Consolas" w:eastAsia="Consolas" w:cs="Consolas"/>
      <w:sz w:val="21"/>
      <w:szCs w:val="21"/>
    </w:rPr>
  </w:style>
  <w:style w:type="character" w:customStyle="1" w:styleId="16">
    <w:name w:val="submitted-by21"/>
    <w:basedOn w:val="5"/>
    <w:uiPriority w:val="0"/>
    <w:rPr>
      <w:color w:val="00000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Office_11.1.0.9209_F1E327BC-269C-435d-A152-05C5408002CA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2019-12-05T00:23:43Z</dcterms:created>
  <dc:creator>lgz</dc:creator>
  <cp:lastModifiedBy>光</cp:lastModifiedBy>
  <dcterms:modified xsi:type="dcterms:W3CDTF">2019-12-05T00:23:56Z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2052-11.1.0.9209</vt:lpwstr>
  </property>
</Properties>
</file>