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5930F">
      <w:pPr>
        <w:jc w:val="left"/>
        <w:rPr>
          <w:rFonts w:ascii="黑体" w:hAnsi="黑体" w:eastAsia="黑体" w:cs="黑体"/>
          <w:sz w:val="28"/>
          <w:szCs w:val="40"/>
        </w:rPr>
      </w:pPr>
      <w:r>
        <w:rPr>
          <w:rFonts w:hint="eastAsia" w:ascii="黑体" w:hAnsi="黑体" w:eastAsia="黑体" w:cs="黑体"/>
          <w:sz w:val="28"/>
          <w:szCs w:val="40"/>
        </w:rPr>
        <w:t>附件</w:t>
      </w:r>
      <w:r>
        <w:rPr>
          <w:rFonts w:ascii="黑体" w:hAnsi="黑体" w:eastAsia="黑体" w:cs="黑体"/>
          <w:sz w:val="28"/>
          <w:szCs w:val="40"/>
        </w:rPr>
        <w:t>5</w:t>
      </w:r>
      <w:r>
        <w:rPr>
          <w:rFonts w:hint="eastAsia" w:ascii="黑体" w:hAnsi="黑体" w:eastAsia="黑体" w:cs="黑体"/>
          <w:sz w:val="28"/>
          <w:szCs w:val="40"/>
        </w:rPr>
        <w:t>：</w:t>
      </w:r>
    </w:p>
    <w:p w14:paraId="243CCC63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西北农林科技大学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信息工程</w:t>
      </w:r>
      <w:r>
        <w:rPr>
          <w:rFonts w:hint="eastAsia" w:ascii="黑体" w:hAnsi="黑体" w:eastAsia="黑体" w:cs="黑体"/>
          <w:sz w:val="36"/>
          <w:szCs w:val="36"/>
        </w:rPr>
        <w:t>学院</w:t>
      </w:r>
    </w:p>
    <w:p w14:paraId="70738A20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年硕士研究生招生复试调剂筛选办法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全日制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）</w:t>
      </w:r>
    </w:p>
    <w:p w14:paraId="38BD8B05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根据教育部、陕西省教育考试院及学校相关文件精神，为做好202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年硕士研究生复试录取工作，制订信息工程学院招生调剂办法如下：</w:t>
      </w:r>
    </w:p>
    <w:p w14:paraId="20975E5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一、调剂专业</w:t>
      </w:r>
    </w:p>
    <w:p w14:paraId="09A6F06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年信息工程学院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个硕士专业有部分调剂名额。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计算机科学与技术：081200；计算机技术：085404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农业工程与信息技术：095136）</w:t>
      </w:r>
    </w:p>
    <w:p w14:paraId="26EF5352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二、调剂条件</w:t>
      </w:r>
    </w:p>
    <w:p w14:paraId="380FFB6B">
      <w:pPr>
        <w:pStyle w:val="6"/>
        <w:tabs>
          <w:tab w:val="left" w:pos="312"/>
        </w:tabs>
        <w:spacing w:line="56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1.符合我校202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t>年硕士研究生调剂基本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要求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</w:p>
    <w:p w14:paraId="33B701DB">
      <w:pPr>
        <w:pStyle w:val="6"/>
        <w:tabs>
          <w:tab w:val="left" w:pos="312"/>
        </w:tabs>
        <w:spacing w:line="56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2.调入专业与第一志愿报考专业相同或相近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</w:rPr>
        <w:t>计算机科学与技术：081200；计算机技术：085404；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农业工程与信息技术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095136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（一志愿报考代码前两位数字为09，且需要计算机相关专业背景）</w:t>
      </w:r>
      <w:r>
        <w:rPr>
          <w:rFonts w:hint="eastAsia" w:ascii="仿宋" w:hAnsi="仿宋" w:eastAsia="仿宋" w:cs="仿宋"/>
          <w:bCs/>
          <w:sz w:val="28"/>
          <w:szCs w:val="28"/>
        </w:rPr>
        <w:t>，初试科目与调入专业初试科目相同或相近。</w:t>
      </w:r>
    </w:p>
    <w:p w14:paraId="07AFE8B3">
      <w:pPr>
        <w:pStyle w:val="6"/>
        <w:tabs>
          <w:tab w:val="left" w:pos="312"/>
        </w:tabs>
        <w:spacing w:line="56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3.计算机科学与技术专业调剂原则上只接收408（计算机学科专业基础综合）统考科目考生。</w:t>
      </w:r>
    </w:p>
    <w:p w14:paraId="06842562">
      <w:pPr>
        <w:pStyle w:val="6"/>
        <w:tabs>
          <w:tab w:val="left" w:pos="312"/>
        </w:tabs>
        <w:spacing w:line="560" w:lineRule="exac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4.往届生未获得学士学位证书者不得调剂，同等学力不得调剂。</w:t>
      </w:r>
    </w:p>
    <w:p w14:paraId="256077F2">
      <w:pPr>
        <w:pStyle w:val="6"/>
        <w:tabs>
          <w:tab w:val="left" w:pos="312"/>
        </w:tabs>
        <w:spacing w:line="560" w:lineRule="exac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5.参加单独考试（含援藏计划）的考生不得调剂。</w:t>
      </w:r>
    </w:p>
    <w:p w14:paraId="563496D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三、筛选办法</w:t>
      </w:r>
    </w:p>
    <w:p w14:paraId="3A0D86F3">
      <w:pPr>
        <w:pStyle w:val="6"/>
        <w:spacing w:line="560" w:lineRule="exact"/>
        <w:ind w:firstLine="643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参加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计算机科学与技术专业（081200）和计算机技术专业（085404）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调剂的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考生必须通过英语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参加农业工程与信息技术专业（095136）调剂的考生必须通过英语四级，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调剂生本科专业需在信息大类(主要与通信、电子、计算机等专业相关)，包括计算机科学与技术；软件工程；信息管理与信息系统(工科)；电子商务(工科)；信息与计算科学；通信工程；人工智能；电子信息与技术；电子信息工程；物联网工程；信息对抗技术；数据科学与大数据技术；数字媒体等专业。招生工作领导小组组织专家组综合遴选，参加复试。按初试总成绩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与学业水平综合评定分数之和，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由高到低确定进入复试的调剂考生名单。</w:t>
      </w:r>
    </w:p>
    <w:p w14:paraId="5E998FA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四、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学业水平综合评定</w:t>
      </w:r>
    </w:p>
    <w:p w14:paraId="4E08CB55">
      <w:pPr>
        <w:pStyle w:val="6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为便于评定调剂考生的学业水平，设置了学业水平综合评定，学业水平综合评定主要包含考生外语水平、参加学科竞赛获奖、发表论文及发明专利情况，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参加计算机科学与技术专业和计算机技术专业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总分为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分，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参加农业工程与信息技术专业总分为50分，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具体评定标准如下：</w:t>
      </w:r>
    </w:p>
    <w:p w14:paraId="277B9859">
      <w:pPr>
        <w:pStyle w:val="6"/>
        <w:ind w:left="0" w:leftChars="0"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（一）外语水平（20分）</w:t>
      </w:r>
    </w:p>
    <w:p w14:paraId="5F882318">
      <w:pPr>
        <w:pStyle w:val="6"/>
        <w:ind w:left="0" w:leftChars="0" w:firstLine="560" w:firstLineChars="200"/>
        <w:rPr>
          <w:rFonts w:hint="default" w:ascii="仿宋" w:hAnsi="仿宋" w:eastAsia="仿宋" w:cs="仿宋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若通过六级，加20分；未通过六级不加分。</w:t>
      </w:r>
      <w:r>
        <w:rPr>
          <w:rFonts w:hint="eastAsia" w:ascii="仿宋" w:hAnsi="仿宋" w:eastAsia="仿宋" w:cs="仿宋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strike w:val="0"/>
          <w:dstrike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农业工程与信息技术）</w:t>
      </w:r>
      <w:bookmarkStart w:id="0" w:name="_GoBack"/>
      <w:bookmarkEnd w:id="0"/>
    </w:p>
    <w:p w14:paraId="1C25C233">
      <w:pPr>
        <w:pStyle w:val="6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（二）参加学科竞赛获奖、发表论文、专利、大学生科创情况（30分）</w:t>
      </w:r>
    </w:p>
    <w:p w14:paraId="39A30789">
      <w:pPr>
        <w:pStyle w:val="6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学生参加科技竞赛获奖、发表论文、专利、大学生科创加分累计不超过30分。</w:t>
      </w:r>
    </w:p>
    <w:p w14:paraId="5B68DB3C">
      <w:pPr>
        <w:pStyle w:val="6"/>
        <w:ind w:left="0" w:leftChars="0"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学生参加科技竞赛获奖</w:t>
      </w:r>
    </w:p>
    <w:p w14:paraId="2F40B983">
      <w:pPr>
        <w:pStyle w:val="6"/>
        <w:ind w:left="0" w:leftChars="0" w:firstLine="482" w:firstLineChars="200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科技竞赛列表</w:t>
      </w:r>
    </w:p>
    <w:tbl>
      <w:tblPr>
        <w:tblStyle w:val="4"/>
        <w:tblW w:w="7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6379"/>
      </w:tblGrid>
      <w:tr w14:paraId="7046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7F236BB8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序号</w:t>
            </w:r>
          </w:p>
        </w:tc>
        <w:tc>
          <w:tcPr>
            <w:tcW w:w="6379" w:type="dxa"/>
            <w:vAlign w:val="center"/>
          </w:tcPr>
          <w:p w14:paraId="6CDAEA29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竞赛名称</w:t>
            </w:r>
          </w:p>
        </w:tc>
      </w:tr>
      <w:tr w14:paraId="6350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0EEA6978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6379" w:type="dxa"/>
            <w:vAlign w:val="center"/>
          </w:tcPr>
          <w:p w14:paraId="6FA1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ACM-ICPC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国际大学生程序设计竞赛</w:t>
            </w:r>
          </w:p>
        </w:tc>
      </w:tr>
      <w:tr w14:paraId="79A50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4EADA4E5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6379" w:type="dxa"/>
            <w:vAlign w:val="center"/>
          </w:tcPr>
          <w:p w14:paraId="4912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挑战杯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”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全国大学生课外学术科技作品竞赛</w:t>
            </w:r>
          </w:p>
        </w:tc>
      </w:tr>
      <w:tr w14:paraId="4FC6A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759B91E3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6379" w:type="dxa"/>
            <w:vAlign w:val="center"/>
          </w:tcPr>
          <w:p w14:paraId="5A58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中国国际“互联网+”大学生创新创业大赛</w:t>
            </w:r>
          </w:p>
        </w:tc>
      </w:tr>
      <w:tr w14:paraId="1639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033A40D7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6379" w:type="dxa"/>
            <w:vAlign w:val="center"/>
          </w:tcPr>
          <w:p w14:paraId="12C8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全国大学生电子设计竞赛</w:t>
            </w:r>
          </w:p>
        </w:tc>
      </w:tr>
      <w:tr w14:paraId="7502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5714E5F0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6379" w:type="dxa"/>
            <w:vAlign w:val="center"/>
          </w:tcPr>
          <w:p w14:paraId="5ADE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全国大学生数学建模竞赛</w:t>
            </w:r>
          </w:p>
        </w:tc>
      </w:tr>
      <w:tr w14:paraId="5AB6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0A06EE5D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</w:p>
        </w:tc>
        <w:tc>
          <w:tcPr>
            <w:tcW w:w="6379" w:type="dxa"/>
            <w:vAlign w:val="center"/>
          </w:tcPr>
          <w:p w14:paraId="0D0A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蓝桥杯全国软件和信息技术专业人才大赛</w:t>
            </w:r>
          </w:p>
        </w:tc>
      </w:tr>
      <w:tr w14:paraId="0168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4B418F5F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6379" w:type="dxa"/>
            <w:vAlign w:val="center"/>
          </w:tcPr>
          <w:p w14:paraId="4B7C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中国软件杯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”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大学生软件设计大赛</w:t>
            </w:r>
          </w:p>
        </w:tc>
      </w:tr>
      <w:tr w14:paraId="6947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14277C15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6379" w:type="dxa"/>
            <w:vAlign w:val="center"/>
          </w:tcPr>
          <w:p w14:paraId="6B4E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Style w:val="11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全国大学生物联网设计竞赛</w:t>
            </w:r>
          </w:p>
        </w:tc>
      </w:tr>
      <w:tr w14:paraId="3A878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658A4520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6379" w:type="dxa"/>
            <w:vAlign w:val="center"/>
          </w:tcPr>
          <w:p w14:paraId="1303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全国大学生电子商务“创新、创意及创业”挑战赛</w:t>
            </w:r>
          </w:p>
        </w:tc>
      </w:tr>
      <w:tr w14:paraId="78031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62D4D423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6379" w:type="dxa"/>
            <w:vAlign w:val="center"/>
          </w:tcPr>
          <w:p w14:paraId="48BC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美国大学生数学建模竞赛（MCM/ICM）</w:t>
            </w:r>
          </w:p>
        </w:tc>
      </w:tr>
      <w:tr w14:paraId="0084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340BB092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6379" w:type="dxa"/>
            <w:vAlign w:val="center"/>
          </w:tcPr>
          <w:p w14:paraId="2014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全国大学生数学竞赛</w:t>
            </w:r>
          </w:p>
        </w:tc>
      </w:tr>
      <w:tr w14:paraId="62AF5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6213F2FE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</w:t>
            </w:r>
          </w:p>
        </w:tc>
        <w:tc>
          <w:tcPr>
            <w:tcW w:w="6379" w:type="dxa"/>
            <w:vAlign w:val="center"/>
          </w:tcPr>
          <w:p w14:paraId="16F1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全国大学生机器人大赛-①RoboMaster、②RoboCon</w:t>
            </w:r>
          </w:p>
        </w:tc>
      </w:tr>
      <w:tr w14:paraId="4F3BD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7001767C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13</w:t>
            </w:r>
          </w:p>
        </w:tc>
        <w:tc>
          <w:tcPr>
            <w:tcW w:w="6379" w:type="dxa"/>
            <w:vAlign w:val="center"/>
          </w:tcPr>
          <w:p w14:paraId="327B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国际大学生智能农业装备创新大赛</w:t>
            </w:r>
          </w:p>
        </w:tc>
      </w:tr>
      <w:tr w14:paraId="6FAD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7F3AC0D4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14</w:t>
            </w:r>
          </w:p>
        </w:tc>
        <w:tc>
          <w:tcPr>
            <w:tcW w:w="6379" w:type="dxa"/>
            <w:vAlign w:val="center"/>
          </w:tcPr>
          <w:p w14:paraId="58F2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中国高校智能机器人创意大赛</w:t>
            </w:r>
          </w:p>
        </w:tc>
      </w:tr>
      <w:tr w14:paraId="15C86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1B43D583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6379" w:type="dxa"/>
            <w:vAlign w:val="center"/>
          </w:tcPr>
          <w:p w14:paraId="40FB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全国高校移动互联网应用开发创新大赛</w:t>
            </w:r>
          </w:p>
        </w:tc>
      </w:tr>
      <w:tr w14:paraId="390D6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6825C559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16</w:t>
            </w:r>
          </w:p>
        </w:tc>
        <w:tc>
          <w:tcPr>
            <w:tcW w:w="6379" w:type="dxa"/>
            <w:vAlign w:val="center"/>
          </w:tcPr>
          <w:p w14:paraId="365C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全国大学生会计信息化技能竞赛</w:t>
            </w:r>
          </w:p>
        </w:tc>
      </w:tr>
      <w:tr w14:paraId="3674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7AE1F1F5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17</w:t>
            </w:r>
          </w:p>
        </w:tc>
        <w:tc>
          <w:tcPr>
            <w:tcW w:w="6379" w:type="dxa"/>
            <w:vAlign w:val="center"/>
          </w:tcPr>
          <w:p w14:paraId="6009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中国高校计算机大赛-①大数据挑战赛、②团体程序设计天梯赛、③移动应用创新赛、④网络技术挑战赛、⑤人工智能创意赛</w:t>
            </w:r>
          </w:p>
        </w:tc>
      </w:tr>
      <w:tr w14:paraId="45144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3C9F4CFA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18</w:t>
            </w:r>
          </w:p>
        </w:tc>
        <w:tc>
          <w:tcPr>
            <w:tcW w:w="6379" w:type="dxa"/>
            <w:vAlign w:val="center"/>
          </w:tcPr>
          <w:p w14:paraId="37A5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陕西省高等数学竞赛</w:t>
            </w:r>
          </w:p>
        </w:tc>
      </w:tr>
      <w:tr w14:paraId="351D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5BB3D624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</w:t>
            </w:r>
          </w:p>
        </w:tc>
        <w:tc>
          <w:tcPr>
            <w:tcW w:w="6379" w:type="dxa"/>
            <w:vAlign w:val="center"/>
          </w:tcPr>
          <w:p w14:paraId="1ABE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中国机器人大赛暨RoboCup机器人世界杯中国赛</w:t>
            </w:r>
          </w:p>
        </w:tc>
      </w:tr>
      <w:tr w14:paraId="6547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1EC41B57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  <w:tc>
          <w:tcPr>
            <w:tcW w:w="6379" w:type="dxa"/>
            <w:vAlign w:val="center"/>
          </w:tcPr>
          <w:p w14:paraId="0AE4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全国大学生智能汽车竞赛</w:t>
            </w:r>
          </w:p>
        </w:tc>
      </w:tr>
      <w:tr w14:paraId="652D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672DADA8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</w:t>
            </w:r>
          </w:p>
        </w:tc>
        <w:tc>
          <w:tcPr>
            <w:tcW w:w="6379" w:type="dxa"/>
            <w:vAlign w:val="center"/>
          </w:tcPr>
          <w:p w14:paraId="62A6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全国大学生先进成图技术与产品信息建模创新大赛</w:t>
            </w:r>
          </w:p>
        </w:tc>
      </w:tr>
      <w:tr w14:paraId="4F88A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1EC48C61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22</w:t>
            </w:r>
          </w:p>
        </w:tc>
        <w:tc>
          <w:tcPr>
            <w:tcW w:w="6379" w:type="dxa"/>
            <w:vAlign w:val="center"/>
          </w:tcPr>
          <w:p w14:paraId="2EAD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全国大学生信息安全竞赛</w:t>
            </w:r>
          </w:p>
        </w:tc>
      </w:tr>
      <w:tr w14:paraId="05D08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0D53E98A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23</w:t>
            </w:r>
          </w:p>
        </w:tc>
        <w:tc>
          <w:tcPr>
            <w:tcW w:w="6379" w:type="dxa"/>
            <w:vAlign w:val="center"/>
          </w:tcPr>
          <w:p w14:paraId="783C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未来设计师·全国高校数字艺术设计大赛</w:t>
            </w:r>
          </w:p>
        </w:tc>
      </w:tr>
      <w:tr w14:paraId="6BE3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3C077DE9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24</w:t>
            </w:r>
          </w:p>
        </w:tc>
        <w:tc>
          <w:tcPr>
            <w:tcW w:w="6379" w:type="dxa"/>
            <w:vAlign w:val="center"/>
          </w:tcPr>
          <w:p w14:paraId="69F4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中国大学生计算机设计大赛</w:t>
            </w:r>
          </w:p>
        </w:tc>
      </w:tr>
      <w:tr w14:paraId="6097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7AA5E14D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25</w:t>
            </w:r>
          </w:p>
        </w:tc>
        <w:tc>
          <w:tcPr>
            <w:tcW w:w="6379" w:type="dxa"/>
            <w:vAlign w:val="center"/>
          </w:tcPr>
          <w:p w14:paraId="7ABC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睿抗机器人开发者大赛（RAICOM）</w:t>
            </w:r>
          </w:p>
        </w:tc>
      </w:tr>
      <w:tr w14:paraId="454F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5C912849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26</w:t>
            </w:r>
          </w:p>
        </w:tc>
        <w:tc>
          <w:tcPr>
            <w:tcW w:w="6379" w:type="dxa"/>
            <w:vAlign w:val="center"/>
          </w:tcPr>
          <w:p w14:paraId="7E53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全国大学生计算机系统能力大赛</w:t>
            </w:r>
          </w:p>
        </w:tc>
      </w:tr>
      <w:tr w14:paraId="453B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24B8912A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27</w:t>
            </w:r>
          </w:p>
        </w:tc>
        <w:tc>
          <w:tcPr>
            <w:tcW w:w="6379" w:type="dxa"/>
            <w:vAlign w:val="center"/>
          </w:tcPr>
          <w:p w14:paraId="252B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中国大学生程序设计竞赛</w:t>
            </w:r>
          </w:p>
        </w:tc>
      </w:tr>
      <w:tr w14:paraId="525B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44AC1179">
            <w:pPr>
              <w:widowControl/>
              <w:spacing w:before="124" w:beforeLines="40" w:after="124" w:afterLines="40"/>
              <w:jc w:val="center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28</w:t>
            </w:r>
          </w:p>
        </w:tc>
        <w:tc>
          <w:tcPr>
            <w:tcW w:w="6379" w:type="dxa"/>
            <w:vAlign w:val="center"/>
          </w:tcPr>
          <w:p w14:paraId="06F8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全国高校计算机能力挑战赛</w:t>
            </w:r>
          </w:p>
        </w:tc>
      </w:tr>
    </w:tbl>
    <w:p w14:paraId="1E6BFAA7">
      <w:pPr>
        <w:pStyle w:val="6"/>
        <w:ind w:left="0" w:leftChars="0"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以上竞赛中，参加ACM-ICPC国际大学生程序设计竞赛获得国家级一等奖加30分，二等奖25分，三等奖20分；获得省部级一等奖加25分，二等奖20分，三等奖15分。</w:t>
      </w:r>
    </w:p>
    <w:p w14:paraId="57DA89F8">
      <w:pPr>
        <w:pStyle w:val="6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参加表内其他竞赛获得国家级一等奖25分，二等奖20分，三等奖15分最高名次以外，获得省部级一等奖加20分，二等奖15分，三等奖10分。</w:t>
      </w:r>
    </w:p>
    <w:p w14:paraId="0BEE6183">
      <w:pPr>
        <w:pStyle w:val="6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各项竞赛获奖累计加分不超过30分。</w:t>
      </w:r>
    </w:p>
    <w:p w14:paraId="166BB949">
      <w:pPr>
        <w:pStyle w:val="6"/>
        <w:ind w:left="0" w:leftChars="0"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学生发表科技论文、获批专利</w:t>
      </w:r>
    </w:p>
    <w:p w14:paraId="41CD4FAE">
      <w:pPr>
        <w:pStyle w:val="6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（1）专业类论文加分</w:t>
      </w:r>
    </w:p>
    <w:p w14:paraId="48E6A9A0">
      <w:pPr>
        <w:pStyle w:val="6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①被国际三大检索（SCI、EI、SSCI）期刊录入的论文及CCF认定的会议论文，一作或通讯作者加25分，第二作者加20分，第三作者加15分；</w:t>
      </w:r>
    </w:p>
    <w:p w14:paraId="176FF58C">
      <w:pPr>
        <w:pStyle w:val="6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 xml:space="preserve">②被三大检索收录的会议论文，第一作者加20分，第二作者加15分，第三作者加10分。 </w:t>
      </w:r>
    </w:p>
    <w:p w14:paraId="0AF38476">
      <w:pPr>
        <w:pStyle w:val="6"/>
        <w:ind w:left="425" w:firstLine="0" w:firstLineChars="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（2）专利加分</w:t>
      </w:r>
    </w:p>
    <w:p w14:paraId="4B08C557">
      <w:pPr>
        <w:pStyle w:val="6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①国家发明专利，获得授权，加20分；前二作者加20分，第三作者加15分；</w:t>
      </w:r>
    </w:p>
    <w:p w14:paraId="0AD5CF96">
      <w:pPr>
        <w:pStyle w:val="6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②实用新型或外观设计专利，获得授权，加15分。第一作者加15分，第二作者10分，第三作者加5分。</w:t>
      </w:r>
    </w:p>
    <w:p w14:paraId="612A1C86">
      <w:pPr>
        <w:pStyle w:val="6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发表数篇论文或申请数项专利，各项累计加分不超过30分。</w:t>
      </w:r>
    </w:p>
    <w:p w14:paraId="21B2B8E3">
      <w:pPr>
        <w:pStyle w:val="6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（3）大学生科创项目</w:t>
      </w:r>
    </w:p>
    <w:p w14:paraId="77B9FB7E">
      <w:pPr>
        <w:pStyle w:val="6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大学生科创只对结题项目加分，国家级项目主持人加15分，其他成员加10分；省级项目主持人加10分，其他成员加5分。</w:t>
      </w:r>
    </w:p>
    <w:p w14:paraId="1CD9909B">
      <w:pPr>
        <w:pStyle w:val="6"/>
        <w:ind w:left="3541" w:leftChars="1686" w:right="934" w:rightChars="445" w:firstLine="1240" w:firstLineChars="443"/>
        <w:jc w:val="center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7544C093">
      <w:pPr>
        <w:pStyle w:val="6"/>
        <w:ind w:left="3541" w:leftChars="1686" w:right="934" w:rightChars="445" w:firstLine="1240" w:firstLineChars="443"/>
        <w:jc w:val="center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093EE7E6">
      <w:pPr>
        <w:pStyle w:val="6"/>
        <w:ind w:left="3541" w:leftChars="1686" w:right="934" w:rightChars="445" w:firstLine="1240" w:firstLineChars="443"/>
        <w:jc w:val="center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信息工程</w:t>
      </w:r>
      <w:r>
        <w:rPr>
          <w:rFonts w:hint="eastAsia" w:ascii="仿宋" w:hAnsi="仿宋" w:eastAsia="仿宋" w:cs="仿宋"/>
          <w:bCs/>
          <w:sz w:val="28"/>
          <w:szCs w:val="28"/>
        </w:rPr>
        <w:t>学院</w:t>
      </w:r>
    </w:p>
    <w:p w14:paraId="2B131133">
      <w:pPr>
        <w:pStyle w:val="6"/>
        <w:ind w:left="3541" w:leftChars="1686" w:right="934" w:rightChars="445" w:firstLine="1240" w:firstLineChars="443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t>年3月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bCs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NTdjNjZiOGUwMTI1MTQ4NTQ4NDUzZGI4ZDc0NGIifQ=="/>
  </w:docVars>
  <w:rsids>
    <w:rsidRoot w:val="16EE7FBC"/>
    <w:rsid w:val="00012E69"/>
    <w:rsid w:val="00087078"/>
    <w:rsid w:val="00101CA3"/>
    <w:rsid w:val="00110E92"/>
    <w:rsid w:val="001514A1"/>
    <w:rsid w:val="003B5250"/>
    <w:rsid w:val="00463AD9"/>
    <w:rsid w:val="005C1D5A"/>
    <w:rsid w:val="005F22B2"/>
    <w:rsid w:val="007B7A8B"/>
    <w:rsid w:val="007D1CF0"/>
    <w:rsid w:val="00842C70"/>
    <w:rsid w:val="00876A80"/>
    <w:rsid w:val="0093580E"/>
    <w:rsid w:val="0095329E"/>
    <w:rsid w:val="009E52AC"/>
    <w:rsid w:val="00A1298E"/>
    <w:rsid w:val="00A818AA"/>
    <w:rsid w:val="00AD462D"/>
    <w:rsid w:val="00AD55CE"/>
    <w:rsid w:val="00B31CFB"/>
    <w:rsid w:val="00C54356"/>
    <w:rsid w:val="00E8333F"/>
    <w:rsid w:val="00EF0202"/>
    <w:rsid w:val="00EF6FCD"/>
    <w:rsid w:val="00F85658"/>
    <w:rsid w:val="00F97CCE"/>
    <w:rsid w:val="00FA2D8C"/>
    <w:rsid w:val="00FA7B9C"/>
    <w:rsid w:val="048878E2"/>
    <w:rsid w:val="091A3346"/>
    <w:rsid w:val="0D0E101C"/>
    <w:rsid w:val="16EE7FBC"/>
    <w:rsid w:val="172E6599"/>
    <w:rsid w:val="1E5916B8"/>
    <w:rsid w:val="234457C9"/>
    <w:rsid w:val="25884E81"/>
    <w:rsid w:val="28C66939"/>
    <w:rsid w:val="2C8525EA"/>
    <w:rsid w:val="2C963BB6"/>
    <w:rsid w:val="31740D0A"/>
    <w:rsid w:val="38B92017"/>
    <w:rsid w:val="42E47226"/>
    <w:rsid w:val="42F44377"/>
    <w:rsid w:val="47BD5E56"/>
    <w:rsid w:val="4A67694C"/>
    <w:rsid w:val="4B873080"/>
    <w:rsid w:val="50A7016E"/>
    <w:rsid w:val="52C549F3"/>
    <w:rsid w:val="53007B46"/>
    <w:rsid w:val="53D144FC"/>
    <w:rsid w:val="5A926F2B"/>
    <w:rsid w:val="5AF255C1"/>
    <w:rsid w:val="5B876AF2"/>
    <w:rsid w:val="60AE5B1C"/>
    <w:rsid w:val="6C2B4834"/>
    <w:rsid w:val="72A01BED"/>
    <w:rsid w:val="77127AA7"/>
    <w:rsid w:val="7D32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kern w:val="2"/>
      <w:sz w:val="18"/>
      <w:szCs w:val="18"/>
    </w:r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10">
    <w:name w:val="font31"/>
    <w:basedOn w:val="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1">
    <w:name w:val="font71"/>
    <w:basedOn w:val="5"/>
    <w:qFormat/>
    <w:uiPriority w:val="0"/>
    <w:rPr>
      <w:rFonts w:hint="default" w:ascii="仿宋_GB2312" w:eastAsia="仿宋_GB2312" w:cs="仿宋_GB2312"/>
      <w:color w:val="FF0000"/>
      <w:sz w:val="21"/>
      <w:szCs w:val="21"/>
      <w:u w:val="none"/>
    </w:rPr>
  </w:style>
  <w:style w:type="character" w:customStyle="1" w:styleId="12">
    <w:name w:val="font61"/>
    <w:basedOn w:val="5"/>
    <w:qFormat/>
    <w:uiPriority w:val="0"/>
    <w:rPr>
      <w:rFonts w:hint="default" w:ascii="Calibri" w:hAnsi="Calibri" w:cs="Calibri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1922</Words>
  <Characters>2101</Characters>
  <Lines>1</Lines>
  <Paragraphs>1</Paragraphs>
  <TotalTime>294</TotalTime>
  <ScaleCrop>false</ScaleCrop>
  <LinksUpToDate>false</LinksUpToDate>
  <CharactersWithSpaces>2102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2019-03-21T01:32:00Z</dcterms:created>
  <dc:creator>Administrator</dc:creator>
  <cp:lastModifiedBy>松松</cp:lastModifiedBy>
  <cp:lastPrinted>2025-03-21T08:10:00Z</cp:lastPrinted>
  <dcterms:modified xsi:type="dcterms:W3CDTF">2025-04-01T02:56:39Z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E40F637E7C2847A49B01BDD7C663A1DA_13</vt:lpwstr>
  </property>
  <property fmtid="{D5CDD505-2E9C-101B-9397-08002B2CF9AE}" pid="4" name="KSOTemplateDocerSaveRecord">
    <vt:lpwstr>eyJoZGlkIjoiYTAzYzEwZTk3NWZjYzcxNjNkMWVkZDEwYzQzMzQyNmIiLCJ1c2VySWQiOiIzMDM3MzIzNjAifQ==</vt:lpwstr>
  </property>
</Properties>
</file>