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b/>
          <w:i w:val="0"/>
          <w:caps w:val="0"/>
          <w:color w:val="000000"/>
          <w:spacing w:val="0"/>
          <w:sz w:val="28"/>
          <w:szCs w:val="28"/>
          <w:bdr w:val="none" w:color="auto" w:sz="0" w:space="0"/>
          <w:shd w:val="clear" w:fill="FFFFFF"/>
        </w:rPr>
      </w:pPr>
      <w:r>
        <w:rPr>
          <w:rFonts w:hint="eastAsia" w:ascii="微软雅黑" w:hAnsi="微软雅黑" w:eastAsia="微软雅黑" w:cs="微软雅黑"/>
          <w:b/>
          <w:i w:val="0"/>
          <w:caps w:val="0"/>
          <w:color w:val="000000"/>
          <w:spacing w:val="0"/>
          <w:sz w:val="28"/>
          <w:szCs w:val="28"/>
          <w:bdr w:val="none" w:color="auto" w:sz="0" w:space="0"/>
          <w:shd w:val="clear" w:fill="FFFFFF"/>
        </w:rPr>
        <w:t>中共中央印发《中国共产党重大事项请示报告条例》</w:t>
      </w:r>
    </w:p>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新华社北京2月28日电 近日，中共中央印发了《中国共产党重大事项请示报告条例》（以下简称《条例》），并发出通知，要求各地区各部门认真遵照执行。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通知指出，请示报告制度是我们党的一项重要政治纪律、组织</w:t>
      </w:r>
      <w:bookmarkStart w:id="0" w:name="_GoBack"/>
      <w:bookmarkEnd w:id="0"/>
      <w:r>
        <w:rPr>
          <w:rFonts w:hint="default" w:ascii="Helvetica" w:hAnsi="Helvetica" w:eastAsia="Helvetica" w:cs="Helvetica"/>
          <w:i w:val="0"/>
          <w:caps w:val="0"/>
          <w:color w:val="404040"/>
          <w:spacing w:val="0"/>
          <w:sz w:val="18"/>
          <w:szCs w:val="18"/>
          <w:bdr w:val="none" w:color="auto" w:sz="0" w:space="0"/>
        </w:rPr>
        <w:t>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《中国共产党重大事项请示报告条例》全文如下。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第一条　为了加强和规范重大事项请示报告工作，严明党的政治纪律、组织纪律和工作纪律，保证全党全国服从党中央、政令畅通，根据《中国共产党章程》、《关于新形势下党内政治生活的若干准则》等党内法规，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第三条　本条例适用于下级党组织向上级党组织，以及党员、领导干部向党组织请示报告重大事项相关活动。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本条例所称请示，是指下级党组织向上级党组织，党员、领导干部向党组织就重大事项请求指示或者批准；所称报告，是指下级党组织向上级党组织，党员、领导干部向党组织呈报重要事情和重要情况。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第四条　开展重大事项请示报告工作应当遵循以下原则：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（一）坚持政治导向。树牢“四个意识”，落实“四个服从”，把请示报告作为重要政治纪律和政治规矩，把讲政治要求贯彻到请示报告工作全过程和各方面。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（二）坚持权责明晰。既牢记授权有限，该请示的必须请示，该报告的必须报告；又牢记守土有责，该负责的必须负责，该担当的必须担当。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（三）坚持客观真实。全面如实请示报告工作、反映情况、分析问题、提出建议，既报喜又报忧、既报功又报过、既报结果又报过程。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（四）坚持规范有序。落实依规治党要求，严格按照党章党规规定的主体、范围、程序和方式开展重大事项请示报告工作。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第五条　各地区各部门党组织承担重大事项请示报告工作主体责任，党组织主要负责同志为第一责任人，对请示报告工作负总责。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第二章　党组织请示报告主体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第六条　党组织请示报告工作一般应当以组织名义进行，向负有领导或者监督指导职责的上级党组织请示报告。特殊情况下，可以根据工作需要以党组织负责同志名义代表党组织请示报告。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请示报告应当逐级进行，一般不得越级请示报告。特殊情况下，可以按照有关规定直接向更高层级党组织请示报告。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第七条　接受双重领导的单位党组织，应当根据事项性质和内容向负有主要领导职责的上级党组织请示报告，同时抄送另一个上级党组织。特殊情况下，可以不抄送另一个上级党组织。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第八条　接受归口领导、管理的单位党组织，必须服从批准其设立的党组织的领导，向其请示报告工作，并按照有关规定向归口领导、管理单位党组织请示报告。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第九条　接受归口指导、协调或者监督的单位党组织，向上级党组织请示报告一般应当抄送负有指导、协调或者监督职责的单位党组织。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负有指导、协调或者监督职责的单位党组织应当统筹所负责区域、领域、行业、系统内各单位党组织的请示报告工作，归口统一向上级党组织请示报告总体情况、牵头事项完成情况等。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第十条　涉及跨区域、跨领域、跨行业、跨系统的重大事项，应当由有关党组织向共同上级党组织联合请示报告。联合请示报告应当明确牵头党组织。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党政机关联合请示报告的，一般应当将上级党政机关同时列为请示报告对象。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第十一条　根据党内法规制度规定，党的决策议事协调机构和党的工作机关可以在其职权范围内接受下级党组织的请示报告并作出处理。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第三章　党组织请示报告事项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第十三条　党组织应当向上级党组织请示下列事项：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（一）贯彻落实党中央决策部署和上级党组织决定中的重要情况和问题，需要作出调整的政策措施，需要支持解决的特殊困难；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（二）重大改革措施、重大立法事项、重大体制变动、重大项目推进、重大突发事件、重大机构调整、重要干部任免、重要表彰奖励、重大违纪违法和复杂敏感案件处理等；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（三）明确规定需要请示的重要会议、重要活动、重要文件等；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（四）重大活动、重要政策的宣传报道口径，新闻宣传和意识形态工作中的全局性问题和不易把握的问题；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（五）出台重大创新举措，特别是遇到新情况新问题且无明文规定、需要先行先试，或者创新举措可能与现行规定相冲突、需经授权才能实施的情况；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（六）属于自身职权范围内但事关重大或者特殊敏感的事项；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（七）重大决策时存在较大意见分歧的情况；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（八）跨区域、跨领域、跨行业、跨系统工作中需要上级党组织统筹推进的重大事项；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（九）调整上级党组织文件、会议精神的传达知悉范围，使用上级党组织负责同志未公开的讲话、音像资料等；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（十）其他应当请示的重大事项。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下列事项不必向上级党组织请示：属于自身职权范围内的日常工作；上级党组织就有关问题已经作出明确批复的；事后报告即可的事项等。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第十四条　党组织应当向上级党组织报告下列事项：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（一）学习贯彻习近平新时代中国特色社会主义思想，统筹推进“五位一体”总体布局和协调推进“四个全面”战略布局的重要情况；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（二）党中央以及上级党组织重要会议、重要文件、重大决策部署贯彻落实情况，习近平总书记重要指示批示贯彻落实情况，上级党组织负责同志交办事项的研究办理情况；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（四）全面工作总结和计划；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（五）重大专项工作开展情况；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（六）重大敏感事件、突发事件和群体性事件应对处置情况；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（七）经济社会发展中出现的重要情况和重大舆情；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（八）本地区、本部门、本单位工作中具有在更大范围推广价值的经验做法和意见建议；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（九）其他应当报告的重大事项。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下列事项不必向上级党组织报告：具体事务性工作；没有实质性内容的表态和情况反映等。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第十五条　党组织应当按照有关规定向上级党组织报备下列事项：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（一）党内法规和规范性文件；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（二）领导班子成员分工；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（三）有关干部任免；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（四）党委委员、候补委员职务的辞去、免去或者自动终止；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（五）其他应当报备的重大事项。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第十六条　中央各决策议事协调机构、中央各部门、有关中央国家机关党组（党委）应当对本领域、行业、系统内请示报告的具体事项提出明确要求、加强工作指导。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上级党组织应当从实际出发，对下级党组织请示报告中主题相近、内容关联的同类事项归并整合提出要求，促使请示报告精简务实。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第十七条　党组织应当根据本条例规定的请示报告事项范围和内容，结合上级要求和自身实际，制定请示报告事项清单。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第四章　党组织请示报告程序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第十八条　重大事项请示报告一般应当经党组织领导班子集体研究或者传批审定，由主要负责同志签发或者作出。必要时应当事先报上级党组织分管负责同志同意。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两个以上党组织联合请示报告的，应当协商一致后呈报。未取得一致意见的，应当对有关情况作出说明。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第十九条　向上级党组织请示重大事项，必须事前请示，给上级党组织以充足研判和决策时间。情况紧急来不及请示必须临机处置的，应当按照规定履职尽责，并及时进行后续请示报告。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第二十条　提出请示应当阐明请求事项及相关理由。报送请示应当一文一事，不得在报告等非请示性公文中夹带请示事项。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对下级党组织请示的重大事项，受理党组织如需以其名义再向上级党组织请示的，应当认真研究并负责任地提出处理建议，不得只将原文转请示上级党组织。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第二十一条　上级党组织收到请示后，一般由综合部门提出拟办意见报党组织负责同志按照规定批办。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党政机关联合提出的请示，由上级党组织牵头办理。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第二十二条　上级党组织对受理的紧急请示事项应当尽快办理。有明确办理时限要求的应当在规定期限内办理完毕，确有特殊情况无法在规定期限内办理完毕的，应当主动向下级党组织说明情况。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第二十三条　请示的答复一般应当坚持向谁请示由谁答复，特殊情况下受理请示的党组织可以授权党组织有关部门代为答复。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第二十五条　上级党组织收到报告后，应当由综合部门根据工作需要报送党组织负责同志阅示。综合部门可以将主题相同、内容相近的报告统一集中报送，或者摘要形成综合材料后报送。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党组织负责同志对报告作出批示指示的，综合部门应当及时按照要求办理。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第二十七条　重大事项请示报告工作存在可能影响公正办理情形的，有关人员应当回避。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第五章　党组织请示报告方式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第二十八条　党组织应当根据重大事项类型和缓急程度采用口头、书面方式进行请示报告。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第二十九条　重大事项请示报告适宜简便进行的，可以采用口头方式。对于情况紧急或者重大事项处理尚处于初步酝酿阶段的，可以采用口头方式先行请示报告，后续再以书面方式补充请示报告。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口头请示报告应当做好记录和资料留存，确保有据可查。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第三十一条　非紧急情况、重大事项处理处于相对成熟阶段或者不适宜简便进行的请示报告，应当采用书面方式。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第三十二条　书面报告视情采用正式报告、信息、简报等方式。信息侧重于报告重大突发事件，需要注意的问题、现象和情况等，应当做到及时高效、权威准确。简报侧重于报告某方面工作简要情况。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党组织应当统筹用好书面报告方式，坚持“一事不二报”，一般不得就同一内容使用多种方式重复报告。上级党组织明确要求正式报告的，不得以其他方式代替。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第三十三条　党组织可以利用电话、文件、传真、电报、网络等载体开展请示报告工作。涉密事项应当按照有关保密规定执行。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基层党组织开展请示报告工作可以更加灵活便捷、突出实效。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第六章　党员、领导干部请示报告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第三十四条　党员一般应当向所在党组织请示报告重大事项。领导干部一般应当向所属党组织请示报告重要工作。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党员、领导干部向党组织请示报告个人有关事项，按照有关规定执行。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第三十五条　党员应当向党组织请示下列事项：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（一）从事党组织所分配的工作中的重要问题；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（二）代表党组织发表主张或者作出决定；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（三）按照规定需要请示的涉外工作交往活动；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（四）转移党的组织关系；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（五）其他应当向党组织请示的事项。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第三十六条　党员应当向党组织报告下列事项：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（一）贯彻执行党组织决议以及完成党组织交办工作任务情况；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（二）对党的工作和领导干部的意见建议；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（三）发现党员、领导干部违纪违法线索情况；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（四）流动外出情况；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（五）其他应当向党组织报告的事项。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第三十七条　领导干部应当向党组织请示下列事项：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（一）超出自身职权范围，应当由所在党组织或者上级党组织作出决定的重大事项；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（二）属于自身职权范围但事关重大的问题和情况；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（三）代表党组织对外发表重要意见；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（四）因故无法履职或者离开工作所在地；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（五）其他应当向党组织请示的事项。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第三十八条　领导干部应当向党组织报告下列事项：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（一）学习贯彻习近平新时代中国特色社会主义思想，贯彻落实党中央决策部署和党组织决定中的重要情况和问题；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（二）遵守政治纪律和政治规矩，坚决维护习近平总书记党中央的核心、全党的核心地位，坚决维护党中央权威和集中统一领导情况；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（三）坚持民主集中制，发扬党内民主，正确行使权力，参与集体领导情况；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（四）参加领导班子民主生活会和所在党支部（党小组）组织生活会情况；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（五）履行管党治党责任，加强党风廉政建设和反腐败工作以及遵守廉洁纪律情况；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（六）重大决策失误或者应对突发事件处置失当，纪检监察、巡视巡察和审计中发现重要问题，以及违纪违法情况；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（七）可能影响正常履职的重大疾病等情况；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（八）其他应当向党组织报告的事项。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第三十九条　党员、领导干部按照规定采用口头、书面方式进行请示报告。党组织应当及时办理党员、领导干部的请示事项，必要时可以对报告事项作出研究处理。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第七章　监督与追责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第四十条　党组织应当将重大事项请示报告工作开展情况纳入向上一级党组织报告工作的重要内容。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第四十一条　党组织应当建立健全重大事项请示报告工作督查机制，并将执行请示报告制度情况纳入日常监督和巡视巡察范围。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第四十三条　建立健全纠错机制，对于重大事项请示报告工作中出现的主体不适当、内容不准确、程序不规范、方式不合理等问题，上级党组织应当及时提醒纠正，并将有关情况体现到考评通报中。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第四十四条　实行重大事项请示报告责任追究制度，有下列情形之一的，应当依规依纪追究有关党组织和党员、领导干部以及工作人员的责任，涉嫌违法犯罪的，按照有关法律规定处理：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（一）违反政治纪律和政治规矩，擅自决定应当由党中央决定的重大事项，损害党中央权威和集中统一领导的；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（二）履行领导责任不到位，对重大事项请示报告不重视不部署，工作开展不力的；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（三）违反组织原则，该请示不请示，该报告不报告的；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（四）缺乏责任担当，推诿塞责、上交矛盾、消极作为的；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（五）搞形式主义、官僚主义，请示报告内容不实、信息不准，造成严重后果的；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（六）违反工作要求，不按规定程序和方式请示报告，造成严重后果的；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（七）其他应当追究责任的情形。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第四十五条　各省、自治区、直辖市党委，中央各决策议事协调机构，中央各部门，中央国家机关各部委党组（党委），应当紧密结合工作实际制定具体落实措施。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第四十六条　中央军事委员会可以根据本条例，结合中国人民解放军和中国人民武装警察部队的实际情况，制定相关规定。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第四十七条　本条例由中央办公厅负责解释。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r>
        <w:rPr>
          <w:rFonts w:hint="default" w:ascii="Helvetica" w:hAnsi="Helvetica" w:eastAsia="Helvetica" w:cs="Helvetica"/>
          <w:i w:val="0"/>
          <w:caps w:val="0"/>
          <w:color w:val="404040"/>
          <w:spacing w:val="0"/>
          <w:sz w:val="18"/>
          <w:szCs w:val="18"/>
          <w:bdr w:val="none" w:color="auto" w:sz="0" w:space="0"/>
        </w:rPr>
        <w:t>　　第四十八条　本条例自2019年1月31日起施行。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000080"/>
          <w:spacing w:val="0"/>
          <w:sz w:val="18"/>
          <w:szCs w:val="18"/>
        </w:rPr>
      </w:pPr>
      <w:r>
        <w:rPr>
          <w:rStyle w:val="6"/>
          <w:rFonts w:hint="default" w:ascii="Helvetica" w:hAnsi="Helvetica" w:eastAsia="Helvetica" w:cs="Helvetica"/>
          <w:b/>
          <w:i w:val="0"/>
          <w:caps w:val="0"/>
          <w:color w:val="000080"/>
          <w:spacing w:val="0"/>
          <w:sz w:val="18"/>
          <w:szCs w:val="18"/>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3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cyf</dc:creator>
  <cp:lastModifiedBy>cyf</cp:lastModifiedBy>
  <dcterms:modified xsi:type="dcterms:W3CDTF">2019-03-26T09:11:11Z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